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360" w:lineRule="atLeast"/>
        <w:rPr>
          <w:rFonts w:ascii="方正小标宋简体" w:hAnsi="黑体" w:eastAsia="方正小标宋简体" w:cs="黑体"/>
          <w:b/>
          <w:bCs/>
          <w:color w:val="404040"/>
          <w:kern w:val="2"/>
          <w:sz w:val="44"/>
          <w:szCs w:val="44"/>
        </w:rPr>
      </w:pPr>
      <w:r>
        <w:rPr>
          <w:rFonts w:hint="eastAsia" w:ascii="华文楷体" w:hAnsi="华文楷体" w:eastAsia="华文楷体" w:cs="华文楷体"/>
          <w:color w:val="404040"/>
          <w:kern w:val="2"/>
          <w:sz w:val="32"/>
          <w:szCs w:val="32"/>
        </w:rPr>
        <w:t>附件</w:t>
      </w:r>
      <w:r>
        <w:rPr>
          <w:rFonts w:ascii="华文楷体" w:hAnsi="华文楷体" w:eastAsia="华文楷体" w:cs="华文楷体"/>
          <w:color w:val="404040"/>
          <w:kern w:val="2"/>
          <w:sz w:val="32"/>
          <w:szCs w:val="32"/>
        </w:rPr>
        <w:t>2</w:t>
      </w:r>
      <w:r>
        <w:rPr>
          <w:rFonts w:hint="eastAsia" w:ascii="黑体" w:hAnsi="黑体" w:eastAsia="黑体" w:cs="黑体"/>
          <w:color w:val="404040"/>
          <w:kern w:val="2"/>
          <w:sz w:val="32"/>
          <w:szCs w:val="32"/>
        </w:rPr>
        <w:t xml:space="preserve">   </w:t>
      </w:r>
      <w:r>
        <w:rPr>
          <w:rFonts w:hint="eastAsia" w:ascii="黑体" w:hAnsi="黑体" w:eastAsia="黑体" w:cs="黑体"/>
          <w:color w:val="404040"/>
          <w:kern w:val="2"/>
          <w:sz w:val="30"/>
          <w:szCs w:val="30"/>
        </w:rPr>
        <w:t xml:space="preserve">     </w:t>
      </w:r>
      <w:r>
        <w:rPr>
          <w:rFonts w:hint="eastAsia" w:ascii="方正小标宋简体" w:hAnsi="黑体" w:eastAsia="方正小标宋简体" w:cs="黑体"/>
          <w:color w:val="404040"/>
          <w:kern w:val="2"/>
          <w:sz w:val="44"/>
          <w:szCs w:val="44"/>
        </w:rPr>
        <w:t xml:space="preserve">  </w:t>
      </w:r>
      <w:r>
        <w:rPr>
          <w:rFonts w:hint="eastAsia" w:ascii="方正小标宋简体" w:hAnsi="黑体" w:eastAsia="方正小标宋简体" w:cs="黑体"/>
          <w:b/>
          <w:bCs/>
          <w:color w:val="404040"/>
          <w:kern w:val="2"/>
          <w:sz w:val="44"/>
          <w:szCs w:val="44"/>
        </w:rPr>
        <w:t xml:space="preserve"> </w:t>
      </w:r>
    </w:p>
    <w:p>
      <w:pPr>
        <w:pStyle w:val="3"/>
        <w:widowControl/>
        <w:spacing w:beforeAutospacing="0" w:afterAutospacing="0" w:line="360" w:lineRule="atLeast"/>
        <w:ind w:firstLine="2209" w:firstLineChars="500"/>
        <w:rPr>
          <w:rFonts w:ascii="方正小标宋简体" w:hAnsi="仿宋" w:eastAsia="方正小标宋简体" w:cs="仿宋"/>
          <w:b/>
          <w:bCs/>
          <w:sz w:val="44"/>
          <w:szCs w:val="44"/>
        </w:rPr>
      </w:pPr>
      <w:r>
        <w:rPr>
          <w:rFonts w:hint="eastAsia" w:ascii="方正小标宋简体" w:hAnsi="仿宋" w:eastAsia="方正小标宋简体" w:cs="仿宋"/>
          <w:b/>
          <w:bCs/>
          <w:sz w:val="44"/>
          <w:szCs w:val="44"/>
        </w:rPr>
        <w:t>起草单位申报须知</w:t>
      </w:r>
    </w:p>
    <w:p>
      <w:pPr>
        <w:ind w:firstLine="640"/>
        <w:rPr>
          <w:rFonts w:ascii="仿宋" w:hAnsi="仿宋" w:eastAsia="仿宋" w:cs="仿宋"/>
          <w:b/>
          <w:bCs/>
          <w:sz w:val="30"/>
          <w:szCs w:val="30"/>
        </w:rPr>
      </w:pPr>
      <w:r>
        <w:rPr>
          <w:rFonts w:hint="eastAsia" w:ascii="仿宋" w:hAnsi="仿宋" w:eastAsia="仿宋" w:cs="仿宋"/>
          <w:b/>
          <w:bCs/>
          <w:sz w:val="30"/>
          <w:szCs w:val="30"/>
        </w:rPr>
        <w:t>一、起草单位、起草人资格条件：</w:t>
      </w:r>
    </w:p>
    <w:p>
      <w:pPr>
        <w:pStyle w:val="3"/>
        <w:widowControl/>
        <w:spacing w:beforeAutospacing="0" w:afterAutospacing="0"/>
        <w:ind w:firstLine="600" w:firstLineChars="200"/>
        <w:rPr>
          <w:rFonts w:ascii="仿宋" w:hAnsi="仿宋" w:eastAsia="仿宋" w:cs="仿宋"/>
          <w:sz w:val="30"/>
          <w:szCs w:val="30"/>
        </w:rPr>
      </w:pPr>
      <w:r>
        <w:rPr>
          <w:rFonts w:hint="eastAsia" w:ascii="仿宋" w:hAnsi="仿宋" w:eastAsia="仿宋" w:cs="仿宋"/>
          <w:sz w:val="30"/>
          <w:szCs w:val="30"/>
        </w:rPr>
        <w:t>1.积极贯彻落实党中央、国务院关于《加快推进生态文明建设的意见》，牢固树立绿水青山就是金山银山理念，推动生态保护修复高质量发展，维护国家生态安全，推动美丽中国建设。坚持把保护修复、创新引领作为第一要务，所取得的相关成果卓有成效。</w:t>
      </w:r>
    </w:p>
    <w:p>
      <w:pPr>
        <w:ind w:firstLine="640"/>
        <w:rPr>
          <w:rFonts w:ascii="仿宋" w:hAnsi="仿宋" w:eastAsia="仿宋" w:cs="仿宋"/>
          <w:sz w:val="30"/>
          <w:szCs w:val="30"/>
        </w:rPr>
      </w:pPr>
      <w:r>
        <w:rPr>
          <w:rFonts w:hint="eastAsia" w:ascii="仿宋" w:hAnsi="仿宋" w:eastAsia="仿宋" w:cs="仿宋"/>
          <w:sz w:val="30"/>
          <w:szCs w:val="30"/>
        </w:rPr>
        <w:t>2.企业合规经营、业绩突出、在行业和区域中排名前列，具</w:t>
      </w:r>
      <w:r>
        <w:rPr>
          <w:rFonts w:hint="eastAsia" w:ascii="仿宋" w:hAnsi="仿宋" w:eastAsia="仿宋" w:cs="仿宋"/>
          <w:kern w:val="0"/>
          <w:sz w:val="30"/>
          <w:szCs w:val="30"/>
        </w:rPr>
        <w:t>有较高的社会影响力和美誉度，在履行企业社会责任、生态文明建设中，以自然恢复为主，辅以必要的人工措施，能够运用科学方法和现代技术提升生态系统质量和稳定性，无重大安全生产事故、服务质量、失信警示等不良信息。</w:t>
      </w:r>
    </w:p>
    <w:p>
      <w:pPr>
        <w:ind w:firstLine="640"/>
        <w:rPr>
          <w:rFonts w:ascii="仿宋" w:hAnsi="仿宋" w:eastAsia="仿宋" w:cs="仿宋"/>
          <w:sz w:val="30"/>
          <w:szCs w:val="30"/>
        </w:rPr>
      </w:pPr>
      <w:r>
        <w:rPr>
          <w:rFonts w:hint="eastAsia" w:ascii="仿宋" w:hAnsi="仿宋" w:eastAsia="仿宋" w:cs="仿宋"/>
          <w:sz w:val="30"/>
          <w:szCs w:val="30"/>
        </w:rPr>
        <w:t>3.起草人应根据实践经验，从全局出发，结合当前社会形势，积极参与标准起草的各项工作，确保标准的适用性、有效性和先进性。</w:t>
      </w:r>
    </w:p>
    <w:p>
      <w:pPr>
        <w:ind w:firstLine="640"/>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起草单位</w:t>
      </w:r>
      <w:r>
        <w:rPr>
          <w:rFonts w:ascii="仿宋" w:hAnsi="仿宋" w:eastAsia="仿宋" w:cs="仿宋"/>
          <w:sz w:val="30"/>
          <w:szCs w:val="30"/>
        </w:rPr>
        <w:t>可申请成为主编单位、副主编单位和</w:t>
      </w:r>
      <w:r>
        <w:rPr>
          <w:rFonts w:hint="eastAsia" w:ascii="仿宋" w:hAnsi="仿宋" w:eastAsia="仿宋" w:cs="仿宋"/>
          <w:sz w:val="30"/>
          <w:szCs w:val="30"/>
        </w:rPr>
        <w:t>参编</w:t>
      </w:r>
      <w:r>
        <w:rPr>
          <w:rFonts w:ascii="仿宋" w:hAnsi="仿宋" w:eastAsia="仿宋" w:cs="仿宋"/>
          <w:sz w:val="30"/>
          <w:szCs w:val="30"/>
        </w:rPr>
        <w:t>单位，担任不同</w:t>
      </w:r>
      <w:r>
        <w:rPr>
          <w:rFonts w:hint="eastAsia" w:ascii="仿宋" w:hAnsi="仿宋" w:eastAsia="仿宋" w:cs="仿宋"/>
          <w:sz w:val="30"/>
          <w:szCs w:val="30"/>
        </w:rPr>
        <w:t>编制</w:t>
      </w:r>
      <w:r>
        <w:rPr>
          <w:rFonts w:ascii="仿宋" w:hAnsi="仿宋" w:eastAsia="仿宋" w:cs="仿宋"/>
          <w:sz w:val="30"/>
          <w:szCs w:val="30"/>
        </w:rPr>
        <w:t>单位，权利义务不同。</w:t>
      </w:r>
    </w:p>
    <w:p>
      <w:pPr>
        <w:ind w:firstLine="640"/>
        <w:rPr>
          <w:rFonts w:ascii="仿宋" w:hAnsi="仿宋" w:eastAsia="仿宋" w:cs="仿宋"/>
          <w:b/>
          <w:bCs/>
          <w:sz w:val="30"/>
          <w:szCs w:val="30"/>
        </w:rPr>
      </w:pPr>
      <w:r>
        <w:rPr>
          <w:rFonts w:hint="eastAsia" w:ascii="仿宋" w:hAnsi="仿宋" w:eastAsia="仿宋" w:cs="仿宋"/>
          <w:b/>
          <w:bCs/>
          <w:sz w:val="30"/>
          <w:szCs w:val="30"/>
        </w:rPr>
        <w:t>二、起草单位、起草人权利和义务</w:t>
      </w:r>
    </w:p>
    <w:p>
      <w:pPr>
        <w:ind w:firstLine="640"/>
        <w:rPr>
          <w:rFonts w:ascii="仿宋" w:hAnsi="仿宋" w:eastAsia="仿宋" w:cs="仿宋"/>
          <w:sz w:val="30"/>
          <w:szCs w:val="30"/>
        </w:rPr>
      </w:pPr>
      <w:r>
        <w:rPr>
          <w:rFonts w:hint="eastAsia" w:ascii="仿宋" w:hAnsi="仿宋" w:eastAsia="仿宋" w:cs="仿宋"/>
          <w:sz w:val="30"/>
          <w:szCs w:val="30"/>
        </w:rPr>
        <w:t>1.</w:t>
      </w:r>
      <w:r>
        <w:rPr>
          <w:rFonts w:hint="eastAsia"/>
        </w:rPr>
        <w:t xml:space="preserve"> </w:t>
      </w:r>
      <w:r>
        <w:rPr>
          <w:rFonts w:hint="eastAsia" w:ascii="仿宋" w:hAnsi="仿宋" w:eastAsia="仿宋" w:cs="仿宋"/>
          <w:sz w:val="30"/>
          <w:szCs w:val="30"/>
        </w:rPr>
        <w:t>《矿山生态保护修复良好行为评价规范》和《矿山生态保护修复固碳增汇评价规范》团体标准发布后，起草单位中列入参编名录,将参与标准起草工作的主要人员姓名列入团体标准起草人名单（限1人）。</w:t>
      </w:r>
    </w:p>
    <w:p>
      <w:pPr>
        <w:ind w:firstLine="640"/>
        <w:rPr>
          <w:rFonts w:ascii="仿宋" w:hAnsi="仿宋" w:eastAsia="仿宋" w:cs="仿宋"/>
          <w:sz w:val="30"/>
          <w:szCs w:val="30"/>
        </w:rPr>
      </w:pPr>
      <w:r>
        <w:rPr>
          <w:rFonts w:hint="eastAsia" w:ascii="仿宋" w:hAnsi="仿宋" w:eastAsia="仿宋" w:cs="仿宋"/>
          <w:sz w:val="30"/>
          <w:szCs w:val="30"/>
        </w:rPr>
        <w:t>2.授予企事业单位《矿山生态保护修复良好行为评价规范》和《矿山生态保护修复固碳增汇评价规范》团体标准参编单位牌匾,同等条件下，符合《矿山生态保护修复良好行为评价规范》和《矿山生态保护修复固碳增汇评价规范》的，优先评价授予“矿山生态保护修复示范企业”称号。</w:t>
      </w:r>
    </w:p>
    <w:p>
      <w:pPr>
        <w:ind w:firstLine="640"/>
        <w:rPr>
          <w:rFonts w:ascii="仿宋" w:hAnsi="仿宋" w:eastAsia="仿宋" w:cs="仿宋"/>
          <w:sz w:val="30"/>
          <w:szCs w:val="30"/>
        </w:rPr>
      </w:pPr>
      <w:r>
        <w:rPr>
          <w:rFonts w:hint="eastAsia" w:ascii="仿宋" w:hAnsi="仿宋" w:eastAsia="仿宋" w:cs="仿宋"/>
          <w:sz w:val="30"/>
          <w:szCs w:val="30"/>
        </w:rPr>
        <w:t>3.能够坚持全程参加标准起草工作会议，按时完成标准起草工作组分配的各项工作任务，按时参加标准编委会组织的各类座谈会、讨论会、协调会及调研活动（免费参加）。</w:t>
      </w:r>
    </w:p>
    <w:p>
      <w:pPr>
        <w:ind w:firstLine="640"/>
        <w:rPr>
          <w:rFonts w:ascii="仿宋" w:hAnsi="仿宋" w:eastAsia="仿宋" w:cs="仿宋"/>
          <w:sz w:val="30"/>
          <w:szCs w:val="30"/>
        </w:rPr>
      </w:pPr>
      <w:r>
        <w:rPr>
          <w:rFonts w:hint="eastAsia" w:ascii="仿宋" w:hAnsi="仿宋" w:eastAsia="仿宋" w:cs="仿宋"/>
          <w:sz w:val="30"/>
          <w:szCs w:val="30"/>
        </w:rPr>
        <w:t>4.能够共享本单位在生态文明建设、生态治理、矿山修复保护建设方面所取得的优秀成果，如参与起草单位掌握成熟的相关法律、法规标准等文件，应积极提供给标准起草工作组参考。</w:t>
      </w:r>
    </w:p>
    <w:p>
      <w:pPr>
        <w:ind w:firstLine="640"/>
        <w:rPr>
          <w:rFonts w:ascii="仿宋" w:hAnsi="仿宋" w:eastAsia="仿宋" w:cs="仿宋"/>
          <w:sz w:val="30"/>
          <w:szCs w:val="30"/>
        </w:rPr>
      </w:pPr>
      <w:r>
        <w:rPr>
          <w:rFonts w:hint="eastAsia" w:ascii="仿宋" w:hAnsi="仿宋" w:eastAsia="仿宋" w:cs="仿宋"/>
          <w:sz w:val="30"/>
          <w:szCs w:val="30"/>
        </w:rPr>
        <w:t>5.对团体标准发表独立见解，并逐字逐句对标准提出建设性修改意见，在可以公开的前提下，向标准起草工作组提供个人相关研究成果、经典案例和数据，供起草标准参考。</w:t>
      </w:r>
    </w:p>
    <w:p>
      <w:pPr>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rPr>
        <w:t>6.同等条件下，起草单位优先获得《矿山生态保护修复良好行为评价规范》和《矿山生态保护修复固碳增汇评价规范》标准</w:t>
      </w:r>
      <w:r>
        <w:rPr>
          <w:rFonts w:hint="eastAsia" w:ascii="仿宋" w:hAnsi="仿宋" w:eastAsia="仿宋" w:cs="仿宋"/>
          <w:sz w:val="30"/>
          <w:szCs w:val="30"/>
          <w:shd w:val="clear" w:color="auto" w:fill="FFFFFF"/>
        </w:rPr>
        <w:t>。</w:t>
      </w:r>
    </w:p>
    <w:p>
      <w:pPr>
        <w:ind w:firstLine="600" w:firstLineChars="200"/>
        <w:rPr>
          <w:rFonts w:ascii="仿宋" w:hAnsi="仿宋" w:eastAsia="仿宋" w:cs="仿宋"/>
          <w:sz w:val="30"/>
          <w:szCs w:val="30"/>
        </w:rPr>
      </w:pPr>
      <w:r>
        <w:rPr>
          <w:rFonts w:hint="eastAsia" w:ascii="仿宋" w:hAnsi="仿宋" w:eastAsia="仿宋" w:cs="仿宋"/>
          <w:sz w:val="30"/>
          <w:szCs w:val="30"/>
        </w:rPr>
        <w:t>7.起草单位不得在会议及公共场合攻击、损毁同行企业。</w:t>
      </w:r>
    </w:p>
    <w:p>
      <w:pPr>
        <w:ind w:firstLine="640"/>
        <w:rPr>
          <w:rFonts w:ascii="仿宋" w:hAnsi="仿宋" w:eastAsia="仿宋" w:cs="仿宋"/>
          <w:b/>
          <w:bCs/>
          <w:sz w:val="30"/>
          <w:szCs w:val="30"/>
        </w:rPr>
      </w:pPr>
      <w:r>
        <w:rPr>
          <w:rFonts w:hint="eastAsia" w:ascii="仿宋" w:hAnsi="仿宋" w:eastAsia="仿宋" w:cs="仿宋"/>
          <w:b/>
          <w:bCs/>
          <w:sz w:val="30"/>
          <w:szCs w:val="30"/>
        </w:rPr>
        <w:t>三、名额限制</w:t>
      </w:r>
    </w:p>
    <w:p>
      <w:pPr>
        <w:ind w:firstLine="640"/>
        <w:rPr>
          <w:rFonts w:ascii="仿宋" w:hAnsi="仿宋" w:eastAsia="仿宋" w:cs="仿宋"/>
          <w:sz w:val="30"/>
          <w:szCs w:val="30"/>
        </w:rPr>
      </w:pPr>
      <w:r>
        <w:rPr>
          <w:rFonts w:hint="eastAsia" w:ascii="仿宋" w:hAnsi="仿宋" w:eastAsia="仿宋" w:cs="仿宋"/>
          <w:sz w:val="30"/>
          <w:szCs w:val="30"/>
        </w:rPr>
        <w:t>担任起草单位的名额，根据报名先后顺序，额满为止。具体名额按以下方式平衡：全国具有代表性企业8-10家，行业龙头企业8-10家，行业协会2-3家，专业性研究机构3-5家，高等院校、科研机构等3-5家，政府机关2-3家。</w:t>
      </w:r>
    </w:p>
    <w:p>
      <w:pPr>
        <w:ind w:firstLine="640"/>
        <w:rPr>
          <w:rFonts w:ascii="仿宋" w:hAnsi="仿宋" w:eastAsia="仿宋" w:cs="仿宋"/>
          <w:b/>
          <w:bCs/>
          <w:sz w:val="30"/>
          <w:szCs w:val="30"/>
        </w:rPr>
      </w:pPr>
      <w:r>
        <w:rPr>
          <w:rFonts w:hint="eastAsia" w:ascii="仿宋" w:hAnsi="仿宋" w:eastAsia="仿宋" w:cs="仿宋"/>
          <w:b/>
          <w:bCs/>
          <w:sz w:val="30"/>
          <w:szCs w:val="30"/>
        </w:rPr>
        <w:t>四、参与原则</w:t>
      </w:r>
    </w:p>
    <w:p>
      <w:pPr>
        <w:ind w:firstLine="640"/>
        <w:rPr>
          <w:rFonts w:ascii="仿宋" w:hAnsi="仿宋" w:eastAsia="仿宋" w:cs="仿宋"/>
          <w:sz w:val="30"/>
          <w:szCs w:val="30"/>
        </w:rPr>
      </w:pPr>
      <w:r>
        <w:rPr>
          <w:rFonts w:hint="eastAsia" w:ascii="仿宋" w:hAnsi="仿宋" w:eastAsia="仿宋" w:cs="仿宋"/>
          <w:sz w:val="30"/>
          <w:szCs w:val="30"/>
        </w:rPr>
        <w:t>共同参与制定《矿山生态保护修复良好行为评价规范》和《矿山生态保护修复固碳增汇评价规范》团体标准起草单位，应对所制定标准的质量及其技术内容全面负责。参与标准起草工作的单位应对标准起草工作组的各项工作提供必要的资源和适当的支持，以确保标准制定计划项目按时完成。标准起草工作组借助标准宣贯活动为资助单位提供媒体宣传、管理咨询、专题培训，技术推广等服务作为回报。</w:t>
      </w:r>
    </w:p>
    <w:p>
      <w:pPr>
        <w:ind w:firstLine="640"/>
        <w:rPr>
          <w:rFonts w:ascii="仿宋" w:hAnsi="仿宋" w:eastAsia="仿宋" w:cs="仿宋"/>
          <w:b/>
          <w:bCs/>
          <w:sz w:val="30"/>
          <w:szCs w:val="30"/>
        </w:rPr>
      </w:pPr>
      <w:r>
        <w:rPr>
          <w:rFonts w:hint="eastAsia" w:ascii="仿宋" w:hAnsi="仿宋" w:eastAsia="仿宋" w:cs="仿宋"/>
          <w:b/>
          <w:bCs/>
          <w:sz w:val="30"/>
          <w:szCs w:val="30"/>
        </w:rPr>
        <w:t>五、申报要求</w:t>
      </w:r>
    </w:p>
    <w:p>
      <w:pPr>
        <w:ind w:firstLine="600" w:firstLineChars="200"/>
      </w:pPr>
      <w:r>
        <w:rPr>
          <w:rFonts w:hint="eastAsia" w:ascii="仿宋" w:hAnsi="仿宋" w:eastAsia="仿宋" w:cs="仿宋"/>
          <w:sz w:val="30"/>
          <w:szCs w:val="30"/>
        </w:rPr>
        <w:t>同意作为《矿山生态保护修复良好行为评价规范》和《矿山生态保护修复固碳增汇评价规范》团体标准起草单位，请填写</w:t>
      </w:r>
      <w:r>
        <w:rPr>
          <w:rFonts w:hint="eastAsia" w:ascii="仿宋" w:hAnsi="仿宋" w:eastAsia="仿宋" w:cs="仿宋"/>
          <w:sz w:val="30"/>
          <w:szCs w:val="30"/>
          <w:shd w:val="clear" w:color="auto" w:fill="FFFFFF"/>
        </w:rPr>
        <w:t>团体标准起草单位申报表</w:t>
      </w:r>
      <w:r>
        <w:rPr>
          <w:rFonts w:hint="eastAsia" w:ascii="仿宋" w:hAnsi="仿宋" w:eastAsia="仿宋" w:cs="仿宋"/>
          <w:sz w:val="30"/>
          <w:szCs w:val="30"/>
        </w:rPr>
        <w:t>，经所在单位盖章后，连同有关文字材料发</w:t>
      </w:r>
      <w:bookmarkStart w:id="0" w:name="_GoBack"/>
      <w:bookmarkEnd w:id="0"/>
      <w:r>
        <w:rPr>
          <w:rFonts w:hint="eastAsia" w:ascii="仿宋" w:hAnsi="仿宋" w:eastAsia="仿宋" w:cs="仿宋"/>
          <w:sz w:val="30"/>
          <w:szCs w:val="30"/>
        </w:rPr>
        <w:t>送至标准起草工作组邮箱。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FCDB96-0B91-4E91-B7C0-E2EB87447D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48F4D28-F6F6-46B6-AC83-21DF2143A6DB}"/>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5073675D-0E29-4F82-B961-DDA3595BE422}"/>
  </w:font>
  <w:font w:name="华文楷体">
    <w:panose1 w:val="02010600040101010101"/>
    <w:charset w:val="86"/>
    <w:family w:val="auto"/>
    <w:pitch w:val="default"/>
    <w:sig w:usb0="00000287" w:usb1="080F0000" w:usb2="00000000" w:usb3="00000000" w:csb0="0004009F" w:csb1="DFD70000"/>
    <w:embedRegular r:id="rId4" w:fontKey="{DCC3290F-F35A-444B-A7C2-5B72038F308C}"/>
  </w:font>
  <w:font w:name="仿宋">
    <w:panose1 w:val="02010609060101010101"/>
    <w:charset w:val="86"/>
    <w:family w:val="modern"/>
    <w:pitch w:val="default"/>
    <w:sig w:usb0="800002BF" w:usb1="38CF7CFA" w:usb2="00000016" w:usb3="00000000" w:csb0="00040001" w:csb1="00000000"/>
    <w:embedRegular r:id="rId5" w:fontKey="{9C9FD223-B453-4C2A-B92C-AC4E2DCA2D9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ZjNkNzc4ODg5ZmQ1ZTE3YTU4MTNjMzI2ZjhlYzcifQ=="/>
  </w:docVars>
  <w:rsids>
    <w:rsidRoot w:val="00000000"/>
    <w:rsid w:val="1D07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sz w:val="32"/>
      <w:szCs w:val="32"/>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2022-06-15T09:09:49Z</dcterms:created>
  <dc:creator>Administrator</dc:creator>
  <cp:lastModifiedBy>洪鸣</cp:lastModifiedBy>
  <dcterms:modified xsi:type="dcterms:W3CDTF">2022-06-15T09:10:44Z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089A733442014CB9B7F1AECC173C8F22</vt:lpwstr>
  </property>
</Properties>
</file>